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F92" w:rsidRPr="00A8259B" w:rsidRDefault="00887F92" w:rsidP="00887F92">
      <w:pPr>
        <w:widowControl w:val="0"/>
        <w:spacing w:after="0" w:line="276" w:lineRule="auto"/>
        <w:jc w:val="center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A KLINIKAI KÜLSŐ GYAKORLATOK MINIMUMKÖVETELMÉNYEI</w:t>
      </w: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u w:val="single"/>
          <w:lang w:val="en-CA"/>
        </w:rPr>
        <w:t xml:space="preserve">Az alábbiakban megfogalmazott szempontok az ELTE PPK Pszichológiai Intézet Klinikai Pszichológia és Addiktológia Tanszék </w:t>
      </w:r>
      <w:r w:rsidRPr="007D7117">
        <w:rPr>
          <w:rFonts w:cstheme="minorHAnsi"/>
          <w:u w:val="single"/>
        </w:rPr>
        <w:t>és az ELTE PPK Pedagógiai és Pszichológiai Intézet-Szombathely</w:t>
      </w:r>
      <w:r>
        <w:rPr>
          <w:rFonts w:cstheme="minorHAnsi"/>
          <w:u w:val="single"/>
        </w:rPr>
        <w:t xml:space="preserve"> </w:t>
      </w:r>
      <w:r w:rsidRPr="00A8259B">
        <w:rPr>
          <w:rFonts w:cstheme="minorHAnsi"/>
          <w:u w:val="single"/>
          <w:lang w:val="en-CA"/>
        </w:rPr>
        <w:t>által támasztott minimumkövetelményeket tartalmazzák a külső gyakorlatokkal kapcsolatban.</w:t>
      </w:r>
      <w:r w:rsidRPr="00A8259B">
        <w:rPr>
          <w:rFonts w:cstheme="minorHAnsi"/>
          <w:lang w:val="en-CA"/>
        </w:rPr>
        <w:t xml:space="preserve"> A külső gyakorlatvezető kompetenciájába természetesen beletartozik, hogy belátása szerint többet és mélyebbet mutasson meg a klinikai munka rejtelmeiből, illetve a hely specifikumaiból is a hallgatóknak, valamint, hogy a követelményeket az osztály speciális helyzetének megfelelően végeztesse el. </w:t>
      </w:r>
      <w:r w:rsidRPr="00A8259B">
        <w:rPr>
          <w:rFonts w:cstheme="minorHAnsi"/>
          <w:u w:val="single"/>
          <w:lang w:val="en-CA"/>
        </w:rPr>
        <w:t>Az alábbi szempontok ajánlások, egyedi esetekben, egyeztetés alapján el lehet térni az itt megfogalmazottaktól</w:t>
      </w:r>
      <w:r w:rsidRPr="00A8259B">
        <w:rPr>
          <w:rFonts w:cstheme="minorHAnsi"/>
          <w:lang w:val="en-CA"/>
        </w:rPr>
        <w:t>.</w:t>
      </w:r>
    </w:p>
    <w:p w:rsidR="00887F92" w:rsidRPr="00A8259B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Pr="00A8259B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Valamennyi külső gyakorlathoz tantermi előadás és gyakorlat tartozik, amely tantermi gyakorlatokon a hallgatók felkészülnek a külső gyakorlatra, valamint részletes esetmegbeszéléseken vesznek részt. A felvett tesztek jegyzőkönyveit a hallgató a külső gyakorlatvezető számára bármikor elérhetővé teszi.</w:t>
      </w: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Pr="00A8259B" w:rsidRDefault="00887F92" w:rsidP="00887F92">
      <w:pPr>
        <w:widowControl w:val="0"/>
        <w:spacing w:after="0" w:line="276" w:lineRule="auto"/>
        <w:jc w:val="center"/>
        <w:rPr>
          <w:rFonts w:cstheme="minorHAnsi"/>
          <w:b/>
          <w:u w:val="single"/>
          <w:lang w:val="en-CA"/>
        </w:rPr>
      </w:pPr>
      <w:r w:rsidRPr="00A8259B">
        <w:rPr>
          <w:rFonts w:cstheme="minorHAnsi"/>
          <w:b/>
          <w:u w:val="single"/>
          <w:lang w:val="en-CA"/>
        </w:rPr>
        <w:t>BA-s gyakorlat</w:t>
      </w:r>
    </w:p>
    <w:p w:rsidR="00887F92" w:rsidRPr="00A8259B" w:rsidRDefault="00887F92" w:rsidP="00887F92">
      <w:pPr>
        <w:widowControl w:val="0"/>
        <w:spacing w:after="0" w:line="276" w:lineRule="auto"/>
        <w:jc w:val="center"/>
        <w:rPr>
          <w:rFonts w:cstheme="minorHAnsi"/>
          <w:b/>
          <w:lang w:val="en-CA"/>
        </w:rPr>
      </w:pPr>
      <w:r w:rsidRPr="00A8259B">
        <w:rPr>
          <w:rFonts w:cstheme="minorHAnsi"/>
          <w:b/>
          <w:lang w:val="en-CA"/>
        </w:rPr>
        <w:t xml:space="preserve">A </w:t>
      </w:r>
      <w:r w:rsidRPr="00A8259B">
        <w:rPr>
          <w:rFonts w:cstheme="minorHAnsi"/>
          <w:b/>
          <w:i/>
          <w:lang w:val="en-CA"/>
        </w:rPr>
        <w:t>Klinikai gyakorlat</w:t>
      </w:r>
      <w:r w:rsidRPr="00A8259B">
        <w:rPr>
          <w:rFonts w:cstheme="minorHAnsi"/>
          <w:b/>
          <w:lang w:val="en-CA"/>
        </w:rPr>
        <w:t xml:space="preserve"> című kurzushoz </w:t>
      </w: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 xml:space="preserve">BA-s </w:t>
      </w:r>
      <w:r>
        <w:rPr>
          <w:rFonts w:cstheme="minorHAnsi"/>
          <w:lang w:val="en-CA"/>
        </w:rPr>
        <w:t xml:space="preserve">Klinikai gyakorlatra a </w:t>
      </w:r>
      <w:r w:rsidRPr="00A8259B">
        <w:rPr>
          <w:rFonts w:cstheme="minorHAnsi"/>
          <w:lang w:val="en-CA"/>
        </w:rPr>
        <w:t>6. félévben kerül sor. Célja, hogy a hallgató ismerkedjen a klinikai osztályokkal, lásson beteget, önmagát a beteg vonatkozásában megtapasztalja („alkalmas lennék-e klinikusnak, érdekel-e a klinikai munka?”)</w:t>
      </w:r>
      <w:r>
        <w:rPr>
          <w:rFonts w:cstheme="minorHAnsi"/>
          <w:lang w:val="en-CA"/>
        </w:rPr>
        <w:t>,</w:t>
      </w:r>
      <w:r w:rsidRPr="00A8259B">
        <w:rPr>
          <w:rFonts w:cstheme="minorHAnsi"/>
          <w:lang w:val="en-CA"/>
        </w:rPr>
        <w:t xml:space="preserve"> és elkezdjen egy konkrét feladat kapcsán „pszichológusként” gondolkodni.</w:t>
      </w:r>
    </w:p>
    <w:p w:rsidR="00887F92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u w:val="single"/>
          <w:lang w:val="en-CA"/>
        </w:rPr>
        <w:t>A követelmény három alkalom (3x45-50 perc), amelyben a hallgató a beteget explorálja és anamnesztikus interjút készít vele. Lehetőség szerint nyerjen valamennyi betekintést az osztály működésébe és a klinikai munka sajátosságaiba.</w:t>
      </w:r>
      <w:r w:rsidRPr="00A8259B">
        <w:rPr>
          <w:rFonts w:cstheme="minorHAnsi"/>
          <w:lang w:val="en-CA"/>
        </w:rPr>
        <w:t xml:space="preserve"> A klinikai feladatban az órákon (a tárgyhoz 30 órás tantermi gyakorlat tartozik) a betegségtörténetet az élettörténet vonatkozásában (a tanult fejlődés-, személyiség- és szociálpszichológiai ismeretek integrálásával) igyekszünk értelmezni. </w:t>
      </w:r>
    </w:p>
    <w:p w:rsidR="00887F92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4A4AD6">
        <w:rPr>
          <w:rFonts w:cstheme="minorHAnsi"/>
          <w:u w:val="single"/>
          <w:lang w:val="en-CA"/>
        </w:rPr>
        <w:t>A kurzus követelménye</w:t>
      </w:r>
      <w:r w:rsidRPr="00A8259B">
        <w:rPr>
          <w:rFonts w:cstheme="minorHAnsi"/>
          <w:lang w:val="en-CA"/>
        </w:rPr>
        <w:t>: min. 4-5 old. dolgozat az interjúról, ill. opcionálisan egy oktató által választott szakirodalom recenziója és/vagy referálása.</w:t>
      </w:r>
    </w:p>
    <w:p w:rsidR="00887F92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4A4AD6">
        <w:rPr>
          <w:rFonts w:cstheme="minorHAnsi"/>
          <w:u w:val="single"/>
          <w:lang w:val="en-CA"/>
        </w:rPr>
        <w:t>Egyéb tudnivalók</w:t>
      </w:r>
      <w:r w:rsidRPr="00A8259B">
        <w:rPr>
          <w:rFonts w:cstheme="minorHAnsi"/>
          <w:lang w:val="en-CA"/>
        </w:rPr>
        <w:t>: Amennyiben a gyakorlóhely igényli, a hallgató titoktartási nyilatkozatot ír alá és ad át a külső intézménynek. Csoportterápiákat tartó intézményekben 2x45-50 perc egyéni exploráció a beteggel és legalább 45 perces csoporton történt obszerváció elfogadható gyakorlati követelményként. Ennél kevesebb találkozás a vizsgált pácienssel nem teszi lehetővé a feladat maradéktalan teljesítését a hallgató számára, így nem elfogadható.</w:t>
      </w: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Pr="00A8259B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  <w:bookmarkStart w:id="0" w:name="_GoBack"/>
      <w:bookmarkEnd w:id="0"/>
    </w:p>
    <w:p w:rsidR="00887F92" w:rsidRPr="004A4AD6" w:rsidRDefault="00887F92" w:rsidP="00887F92">
      <w:pPr>
        <w:widowControl w:val="0"/>
        <w:spacing w:after="0" w:line="276" w:lineRule="auto"/>
        <w:jc w:val="center"/>
        <w:rPr>
          <w:rFonts w:cstheme="minorHAnsi"/>
          <w:b/>
          <w:u w:val="single"/>
          <w:lang w:val="en-CA"/>
        </w:rPr>
      </w:pPr>
      <w:r w:rsidRPr="004A4AD6">
        <w:rPr>
          <w:rFonts w:cstheme="minorHAnsi"/>
          <w:b/>
          <w:u w:val="single"/>
          <w:lang w:val="en-CA"/>
        </w:rPr>
        <w:lastRenderedPageBreak/>
        <w:t>MA-s gyakorlatok</w:t>
      </w:r>
    </w:p>
    <w:p w:rsidR="00887F92" w:rsidRPr="004A4AD6" w:rsidRDefault="00887F92" w:rsidP="00887F92">
      <w:pPr>
        <w:widowControl w:val="0"/>
        <w:spacing w:after="0" w:line="276" w:lineRule="auto"/>
        <w:jc w:val="center"/>
        <w:rPr>
          <w:rFonts w:cstheme="minorHAnsi"/>
          <w:b/>
          <w:lang w:val="en-CA"/>
        </w:rPr>
      </w:pPr>
      <w:r w:rsidRPr="004A4AD6">
        <w:rPr>
          <w:rFonts w:cstheme="minorHAnsi"/>
          <w:b/>
          <w:lang w:val="en-CA"/>
        </w:rPr>
        <w:t>(a hallgatók 4 féléven át ugyanarra a gyakorlóhelyre járnak)</w:t>
      </w: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</w:rPr>
      </w:pPr>
    </w:p>
    <w:p w:rsidR="00887F92" w:rsidRPr="00A8259B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  <w:r w:rsidRPr="007D7117">
        <w:rPr>
          <w:rFonts w:cstheme="minorHAnsi"/>
          <w:u w:val="single"/>
        </w:rPr>
        <w:t>Preferált szempont az MA-s gyakorlatok során</w:t>
      </w:r>
      <w:r w:rsidRPr="007D7117">
        <w:rPr>
          <w:rFonts w:cstheme="minorHAnsi"/>
        </w:rPr>
        <w:t>, hogy a hallgatók a képzésük során több intézmény működésével megismerkedjenek, emiatt az első három félévben mindig más gyakorlóhelyre mennek. Majd a 4. félév összefüggő terepgyakorlatán a korábbiakból választhatnak gyakorlóhelyet az intézmények kapacitásainak függvényében.</w:t>
      </w:r>
    </w:p>
    <w:p w:rsidR="00887F92" w:rsidRPr="00A8259B" w:rsidRDefault="00887F92" w:rsidP="00887F92">
      <w:pPr>
        <w:widowControl w:val="0"/>
        <w:shd w:val="clear" w:color="auto" w:fill="FFFFFF" w:themeFill="background1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A gyakorlatokhoz tartozó tantermi órák két részből állnak: előadás+tantermi gyakorlat. Az előadások fő célja az elméleti tudás átadása, a tantermi gyakorlatok fő célja az adott félévben tárgyalt témák, pszichodiagnosztikai mérőeszközök megismerése, gyakorlása.</w:t>
      </w:r>
    </w:p>
    <w:p w:rsidR="00887F92" w:rsidRPr="00A8259B" w:rsidRDefault="00887F92" w:rsidP="00887F92">
      <w:pPr>
        <w:widowControl w:val="0"/>
        <w:shd w:val="clear" w:color="auto" w:fill="FFFFFF" w:themeFill="background1"/>
        <w:spacing w:after="0" w:line="276" w:lineRule="auto"/>
        <w:jc w:val="both"/>
        <w:rPr>
          <w:rFonts w:cstheme="minorHAnsi"/>
          <w:lang w:val="en-CA"/>
        </w:rPr>
      </w:pPr>
      <w:r w:rsidRPr="004A4AD6">
        <w:rPr>
          <w:rFonts w:cstheme="minorHAnsi"/>
          <w:u w:val="single"/>
          <w:lang w:val="en-CA"/>
        </w:rPr>
        <w:t>Kimeneti követelmény</w:t>
      </w:r>
      <w:r w:rsidRPr="00A8259B">
        <w:rPr>
          <w:rFonts w:cstheme="minorHAnsi"/>
          <w:lang w:val="en-CA"/>
        </w:rPr>
        <w:t>: az adott félévhez tartozó klinikai feladatról dolgozat 8-10 oldalban (plusz tesztanyag). Recenzió és/vagy referálás megadott szakirodalomból az adott félév tantermi gyakorlatain.</w:t>
      </w:r>
    </w:p>
    <w:p w:rsidR="00887F92" w:rsidRPr="00A8259B" w:rsidRDefault="00887F92" w:rsidP="00887F92">
      <w:pPr>
        <w:widowControl w:val="0"/>
        <w:shd w:val="clear" w:color="auto" w:fill="FFFFFF" w:themeFill="background1"/>
        <w:spacing w:after="0" w:line="276" w:lineRule="auto"/>
        <w:jc w:val="both"/>
        <w:rPr>
          <w:rFonts w:cstheme="minorHAnsi"/>
          <w:lang w:val="en-CA"/>
        </w:rPr>
      </w:pPr>
      <w:r w:rsidRPr="004A4AD6">
        <w:rPr>
          <w:rFonts w:cstheme="minorHAnsi"/>
          <w:u w:val="single"/>
          <w:lang w:val="en-CA"/>
        </w:rPr>
        <w:t>Egyéb általános tudnivalók</w:t>
      </w:r>
      <w:r w:rsidRPr="00A8259B">
        <w:rPr>
          <w:rFonts w:cstheme="minorHAnsi"/>
          <w:lang w:val="en-CA"/>
        </w:rPr>
        <w:t>: Amennyiben a gyakorlóhely igényli, a hallgató titoktartási nyilatkozatot ír alá és ad át a külső intézménynek.</w:t>
      </w:r>
    </w:p>
    <w:p w:rsidR="00887F92" w:rsidRDefault="00887F92" w:rsidP="00887F92">
      <w:pPr>
        <w:widowControl w:val="0"/>
        <w:shd w:val="clear" w:color="auto" w:fill="FFFFFF" w:themeFill="background1"/>
        <w:spacing w:after="0" w:line="276" w:lineRule="auto"/>
        <w:jc w:val="both"/>
        <w:rPr>
          <w:rFonts w:cstheme="minorHAnsi"/>
          <w:u w:val="single"/>
          <w:lang w:val="en-CA"/>
        </w:rPr>
      </w:pPr>
    </w:p>
    <w:p w:rsidR="00887F92" w:rsidRPr="004A4AD6" w:rsidRDefault="00887F92" w:rsidP="00887F92">
      <w:pPr>
        <w:widowControl w:val="0"/>
        <w:shd w:val="clear" w:color="auto" w:fill="FFFFFF" w:themeFill="background1"/>
        <w:spacing w:after="0" w:line="276" w:lineRule="auto"/>
        <w:jc w:val="both"/>
        <w:rPr>
          <w:rFonts w:cstheme="minorHAnsi"/>
          <w:u w:val="single"/>
          <w:lang w:val="en-CA"/>
        </w:rPr>
      </w:pPr>
      <w:r w:rsidRPr="004A4AD6">
        <w:rPr>
          <w:rFonts w:cstheme="minorHAnsi"/>
          <w:u w:val="single"/>
          <w:lang w:val="en-CA"/>
        </w:rPr>
        <w:t>A terepgyakorlatok tematikája főbb vonalakban a következő:</w:t>
      </w:r>
    </w:p>
    <w:p w:rsidR="00887F92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4A4AD6">
        <w:rPr>
          <w:rFonts w:cstheme="minorHAnsi"/>
          <w:b/>
          <w:lang w:val="en-CA"/>
        </w:rPr>
        <w:t>I.</w:t>
      </w:r>
      <w:r>
        <w:rPr>
          <w:rFonts w:cstheme="minorHAnsi"/>
          <w:b/>
          <w:lang w:val="en-CA"/>
        </w:rPr>
        <w:t xml:space="preserve"> </w:t>
      </w:r>
      <w:r w:rsidRPr="004A4AD6">
        <w:rPr>
          <w:rFonts w:cstheme="minorHAnsi"/>
          <w:b/>
          <w:lang w:val="en-CA"/>
        </w:rPr>
        <w:t>félévben (I. évfolyam, őszi szemeszter) a Klinikai pszichológia és tanácsadás alapkészségei c. kurzushoz</w:t>
      </w:r>
      <w:r>
        <w:rPr>
          <w:rFonts w:cstheme="minorHAnsi"/>
          <w:lang w:val="en-CA"/>
        </w:rPr>
        <w:t>:</w:t>
      </w:r>
    </w:p>
    <w:p w:rsidR="00887F92" w:rsidRPr="004A4AD6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u w:val="single"/>
          <w:lang w:val="en-CA"/>
        </w:rPr>
      </w:pPr>
      <w:r w:rsidRPr="004A4AD6">
        <w:rPr>
          <w:u w:val="single"/>
          <w:lang w:val="en-CA"/>
        </w:rPr>
        <w:t>Feladat: első interjú pszichiátriai beteggel 3x45-50 percben</w:t>
      </w:r>
      <w:r>
        <w:rPr>
          <w:u w:val="single"/>
          <w:lang w:val="en-CA"/>
        </w:rPr>
        <w:t>: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A hallgatók három alkalmat töltenek a gyakorlóhelyen. Klinikai feladat egy pácienssel folytatott első interjú. Cél az első interjú technikájának gyakorlása, a beteg obszervációja a külső, objektív, auto- és adott esetben heteroanamnesztikus adatok és a szubjektív, empatikus megfigyelésből származó adatok integrálásával. Az első interjú tartalmilag anamnesztikus adatokkal is kiegészül. Cél az első interjú és az anamnézis integrálása.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4A4AD6">
        <w:rPr>
          <w:rFonts w:cstheme="minorHAnsi"/>
          <w:u w:val="single"/>
          <w:lang w:val="en-CA"/>
        </w:rPr>
        <w:t>Egyéb tudnivalók</w:t>
      </w:r>
      <w:r w:rsidRPr="00A8259B">
        <w:rPr>
          <w:rFonts w:cstheme="minorHAnsi"/>
          <w:lang w:val="en-CA"/>
        </w:rPr>
        <w:t xml:space="preserve">: Alapvető elvárás a hallgatóval szemben, hogy </w:t>
      </w:r>
      <w:r w:rsidRPr="004A4AD6">
        <w:rPr>
          <w:rFonts w:cstheme="minorHAnsi"/>
          <w:u w:val="single"/>
          <w:lang w:val="en-CA"/>
        </w:rPr>
        <w:t>3x45-50 perces első interjút</w:t>
      </w:r>
      <w:r w:rsidRPr="00A8259B">
        <w:rPr>
          <w:rFonts w:cstheme="minorHAnsi"/>
          <w:lang w:val="en-CA"/>
        </w:rPr>
        <w:t xml:space="preserve"> készítsen és referáljon a tantermi gyakorlatokon. Ettől eltérni nagyon indokolt esetben lehetséges (beteg nem elérhető a további időpontra, vagy egyéb indokolt esetben).</w:t>
      </w:r>
    </w:p>
    <w:p w:rsidR="00887F92" w:rsidRPr="004A4AD6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u w:val="single"/>
          <w:lang w:val="en-CA"/>
        </w:rPr>
      </w:pPr>
      <w:r w:rsidRPr="004A4AD6">
        <w:rPr>
          <w:rFonts w:cstheme="minorHAnsi"/>
          <w:u w:val="single"/>
          <w:lang w:val="en-CA"/>
        </w:rPr>
        <w:t>A hallgató a félév során képessé válik: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a beteggel való rapport kialakítására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különböző első interjús technikák alkalmazására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a szubjektív és objektív információk szétválasztására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annak feltárására és megértésére, hogy a beteg milyen szubjektív képet alkot saját problémájáról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a különböző diagnosztikus információk megbízhatóságának megítélésére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a különböző diagnosztikus információk integrálására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a betegről, a beteg állapotáról egy megbízható objektív kép kialakítására</w:t>
      </w:r>
    </w:p>
    <w:p w:rsidR="00887F92" w:rsidRPr="00A8259B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Pr="00071961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b/>
          <w:lang w:val="en-CA"/>
        </w:rPr>
      </w:pPr>
      <w:r w:rsidRPr="00071961">
        <w:rPr>
          <w:rFonts w:cstheme="minorHAnsi"/>
          <w:b/>
          <w:lang w:val="en-CA"/>
        </w:rPr>
        <w:t>II. félévben (I. évfolyam, tavaszi szemeszter) a Pszichodiagnosztika és klinikai esetmegbeszélés I. c. kurzushoz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u w:val="single"/>
          <w:lang w:val="en-CA"/>
        </w:rPr>
        <w:t>Feladat: első interjú + MAWI, MMPI, esetleg egyéb kérdőívek</w:t>
      </w:r>
      <w:r w:rsidRPr="00A8259B">
        <w:rPr>
          <w:rFonts w:cstheme="minorHAnsi"/>
          <w:lang w:val="en-CA"/>
        </w:rPr>
        <w:t>. (Ha van rá lehetőség, Rorschach teszt felvétele.)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 xml:space="preserve">A szintén </w:t>
      </w:r>
      <w:r w:rsidRPr="00071961">
        <w:rPr>
          <w:rFonts w:cstheme="minorHAnsi"/>
          <w:u w:val="single"/>
          <w:lang w:val="en-CA"/>
        </w:rPr>
        <w:t>3 alkalmas gyakorlat</w:t>
      </w:r>
      <w:r w:rsidRPr="00A8259B">
        <w:rPr>
          <w:rFonts w:cstheme="minorHAnsi"/>
          <w:lang w:val="en-CA"/>
        </w:rPr>
        <w:t xml:space="preserve"> során a hallgató az első interjú és az anamnézis mellett MAWI-t, MMPI-t és esetleg egyéb kérdőíveket vesz fel. Cél, hogy a hallgató gyakorolja a tesztfelvételi helyzetet.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 xml:space="preserve">A kurzus tantermi gyakorlat részének </w:t>
      </w:r>
      <w:r w:rsidRPr="00071961">
        <w:rPr>
          <w:rFonts w:cstheme="minorHAnsi"/>
          <w:u w:val="single"/>
          <w:lang w:val="en-CA"/>
        </w:rPr>
        <w:t>fő célja a MAWI és MMPI alapszintű alkalmazásának elsajátítása</w:t>
      </w:r>
      <w:r w:rsidRPr="00A8259B">
        <w:rPr>
          <w:rFonts w:cstheme="minorHAnsi"/>
          <w:lang w:val="en-CA"/>
        </w:rPr>
        <w:t xml:space="preserve">. Külső gyakorlat során cél ezen mérőeszközök klinikai környezetben történt alkalmazása, majd esetreferálás során </w:t>
      </w:r>
      <w:r w:rsidRPr="00A8259B">
        <w:rPr>
          <w:rFonts w:cstheme="minorHAnsi"/>
          <w:lang w:val="en-CA"/>
        </w:rPr>
        <w:lastRenderedPageBreak/>
        <w:t>a kapott eredmények ismertetése. Egyedi esetekben a Rorschach teszt felvétele is megtörténhet, de nem követelmény ebben a félévben.</w:t>
      </w:r>
    </w:p>
    <w:p w:rsidR="00887F92" w:rsidRPr="00071961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u w:val="single"/>
          <w:lang w:val="en-CA"/>
        </w:rPr>
      </w:pPr>
      <w:r w:rsidRPr="00071961">
        <w:rPr>
          <w:rFonts w:cstheme="minorHAnsi"/>
          <w:u w:val="single"/>
          <w:lang w:val="en-CA"/>
        </w:rPr>
        <w:t>A hallgató a félév során képessé válik az előző féléves tudásán kívül:</w:t>
      </w:r>
    </w:p>
    <w:p w:rsidR="00887F92" w:rsidRPr="00A8259B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Interjúk és tesztek ismerete.</w:t>
      </w:r>
    </w:p>
    <w:p w:rsidR="00887F92" w:rsidRPr="00A8259B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a klinikumban leggyakrabban használt mérőeszközök felvételére, kiértékelésére (MAWI, MMPI, SCID, kérdőívek,becslőskálák)</w:t>
      </w:r>
    </w:p>
    <w:p w:rsidR="00887F92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b/>
          <w:lang w:val="en-CA"/>
        </w:rPr>
        <w:t>III. félévben (II. évfolyam, őszi szemeszter) a Pszichodiagnosztika és klinikai esetmegbeszélés II. c.</w:t>
      </w:r>
      <w:r w:rsidRPr="00A8259B">
        <w:rPr>
          <w:rFonts w:cstheme="minorHAnsi"/>
          <w:lang w:val="en-CA"/>
        </w:rPr>
        <w:t xml:space="preserve"> </w:t>
      </w:r>
      <w:r w:rsidRPr="00071961">
        <w:rPr>
          <w:rFonts w:cstheme="minorHAnsi"/>
          <w:b/>
          <w:lang w:val="en-CA"/>
        </w:rPr>
        <w:t>kurzushoz</w:t>
      </w:r>
      <w:r w:rsidRPr="00A8259B">
        <w:rPr>
          <w:rFonts w:cstheme="minorHAnsi"/>
          <w:lang w:val="en-CA"/>
        </w:rPr>
        <w:t xml:space="preserve"> 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u w:val="single"/>
          <w:lang w:val="en-CA"/>
        </w:rPr>
        <w:t>Feladat</w:t>
      </w:r>
      <w:r w:rsidRPr="00071961">
        <w:rPr>
          <w:rFonts w:cstheme="minorHAnsi"/>
          <w:lang w:val="en-CA"/>
        </w:rPr>
        <w:t>: első interjú + Rorschach + legalább 1 db egyéb teszt</w:t>
      </w:r>
      <w:r w:rsidRPr="00A8259B">
        <w:rPr>
          <w:rFonts w:cstheme="minorHAnsi"/>
          <w:lang w:val="en-CA"/>
        </w:rPr>
        <w:t xml:space="preserve"> (MAWI, MMPI, SCID, stb.)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A félév fő célja, hogy a hallgató elsajátítsa a Rorschach teszt alapszintű alkalmazásának elméleti és gyakorlati aspektusait és képessé váljon a teszt felvételére klinikai környezetben. A 3 alkalmas gyakorlat során az interjú kiegészül a Rorschach teszt felvételével, valamint egyéb, szükségesnek ítélt mérőeszköz alkalmazásával. A hallgató számára fontos egyre inkább tudatosítani, miért használja a teszteket. Dolgozatában az interjú és a teszt anyagának integrálására (egybehangzások és ellentmondások interpretációjára) kell törekedni.</w:t>
      </w:r>
    </w:p>
    <w:p w:rsidR="00887F92" w:rsidRPr="00071961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u w:val="single"/>
          <w:lang w:val="en-CA"/>
        </w:rPr>
      </w:pPr>
      <w:r w:rsidRPr="00071961">
        <w:rPr>
          <w:rFonts w:cstheme="minorHAnsi"/>
          <w:u w:val="single"/>
          <w:lang w:val="en-CA"/>
        </w:rPr>
        <w:t>A hallgató a félév során képessé válik az előző félévekben elsajátított tudáson kívül:</w:t>
      </w:r>
    </w:p>
    <w:p w:rsidR="00887F92" w:rsidRPr="00A8259B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>A Rorschach teszt felvételére, kódolására, a teszt alapszintű értékelésére.</w:t>
      </w:r>
    </w:p>
    <w:p w:rsidR="00887F92" w:rsidRPr="00A8259B" w:rsidRDefault="00887F92" w:rsidP="00887F92">
      <w:pPr>
        <w:widowControl w:val="0"/>
        <w:spacing w:after="0" w:line="276" w:lineRule="auto"/>
        <w:jc w:val="both"/>
        <w:rPr>
          <w:rFonts w:cstheme="minorHAnsi"/>
          <w:lang w:val="en-CA"/>
        </w:rPr>
      </w:pPr>
    </w:p>
    <w:p w:rsidR="00887F92" w:rsidRPr="00071961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b/>
          <w:lang w:val="en-CA"/>
        </w:rPr>
      </w:pPr>
      <w:r w:rsidRPr="00071961">
        <w:rPr>
          <w:rFonts w:cstheme="minorHAnsi"/>
          <w:b/>
          <w:lang w:val="en-CA"/>
        </w:rPr>
        <w:t>IV. félévben (II. évfolyam, tavaszi szemeszter) az Egybefüggő szakmai terepgyakorlat c. kurzushoz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u w:val="single"/>
          <w:lang w:val="en-CA"/>
        </w:rPr>
        <w:t>Feladat</w:t>
      </w:r>
      <w:r w:rsidRPr="00A8259B">
        <w:rPr>
          <w:rFonts w:cstheme="minorHAnsi"/>
          <w:lang w:val="en-CA"/>
        </w:rPr>
        <w:t>: első interjú + Rorschach + egyéb tesztek (MMPI, MAWI); komplex esetelemzés, iránydiagnózis, esetleg terápiás terv latolgatása.</w:t>
      </w:r>
    </w:p>
    <w:p w:rsidR="00887F92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u w:val="single"/>
          <w:lang w:val="en-CA"/>
        </w:rPr>
        <w:t>A 60 órás (60x45 perc), egybefüggő módon (kb. 2 hét alatt lefolytatott)</w:t>
      </w:r>
      <w:r w:rsidRPr="00A8259B">
        <w:rPr>
          <w:rFonts w:cstheme="minorHAnsi"/>
          <w:lang w:val="en-CA"/>
        </w:rPr>
        <w:t xml:space="preserve"> gyakorlat klinikai feladata: iránydiagnózis felállítása (első interjú, anamnézis és tesztek segítségével) és - esetleg - a terápiás terv latolgatása 3-5 ülésben egy pácienssel. Továbbá, részvétel az osztály életében, minél több módon megtapasztalva </w:t>
      </w:r>
      <w:r>
        <w:rPr>
          <w:rFonts w:cstheme="minorHAnsi"/>
          <w:lang w:val="en-CA"/>
        </w:rPr>
        <w:t>a klinikai munka sajátosságait.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u w:val="single"/>
          <w:lang w:val="en-CA"/>
        </w:rPr>
        <w:t>További tudnivalók</w:t>
      </w:r>
      <w:r w:rsidRPr="00A8259B">
        <w:rPr>
          <w:rFonts w:cstheme="minorHAnsi"/>
          <w:lang w:val="en-CA"/>
        </w:rPr>
        <w:t>: A IV. féléves terepgyakorlatot a hallgató eltöltheti olyan intézményben is, ahol speciális ellátást igénylő betegségekkel és az adott betegség pszichiátriai/pszichológiai aspektusaival ismerkedhet meg. Ilyen esetekben a tesztek alkalmazása az adott betegségtípushoz illeszkedik és a külső gyakorlatvezető határozza meg.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A8259B">
        <w:rPr>
          <w:rFonts w:cstheme="minorHAnsi"/>
          <w:lang w:val="en-CA"/>
        </w:rPr>
        <w:t xml:space="preserve">Fontos tudnivaló, hogy a hallgató a terepgyakorlatán megvizsgált páciens esetleírásából </w:t>
      </w:r>
      <w:r w:rsidRPr="00071961">
        <w:rPr>
          <w:rFonts w:cstheme="minorHAnsi"/>
          <w:u w:val="single"/>
          <w:lang w:val="en-CA"/>
        </w:rPr>
        <w:t>esettanulmány típusú alkalmazott szakdolgozatot</w:t>
      </w:r>
      <w:r w:rsidRPr="00A8259B">
        <w:rPr>
          <w:rFonts w:cstheme="minorHAnsi"/>
          <w:lang w:val="en-CA"/>
        </w:rPr>
        <w:t xml:space="preserve"> írhat. Ennek a </w:t>
      </w:r>
      <w:r w:rsidRPr="00071961">
        <w:rPr>
          <w:rFonts w:cstheme="minorHAnsi"/>
          <w:u w:val="single"/>
          <w:lang w:val="en-CA"/>
        </w:rPr>
        <w:t>hallgatót terhelő etikai követelménye a tájékoztatott beleegyező nyilatkozat aláíratása a pácienssel, valamint a szakdolgozat titkosításának kérelme</w:t>
      </w:r>
      <w:r w:rsidRPr="00A8259B">
        <w:rPr>
          <w:rFonts w:cstheme="minorHAnsi"/>
          <w:lang w:val="en-CA"/>
        </w:rPr>
        <w:t xml:space="preserve"> az ELTE PPK Tanulmányi Hivatalban. Tájékoztatott beleegyező nyilatkozatot a terepgyakorlathoz tartozó belső esetmegbeszélő szeminárium vezetője (belső gyakorlatvezető) tud biztosítani a hallgató számára.</w:t>
      </w:r>
    </w:p>
    <w:p w:rsidR="00887F92" w:rsidRPr="00A8259B" w:rsidRDefault="00887F92" w:rsidP="00887F92">
      <w:pPr>
        <w:widowControl w:val="0"/>
        <w:shd w:val="clear" w:color="auto" w:fill="E7E6E6" w:themeFill="background2"/>
        <w:spacing w:after="0" w:line="276" w:lineRule="auto"/>
        <w:jc w:val="both"/>
        <w:rPr>
          <w:rFonts w:cstheme="minorHAnsi"/>
          <w:lang w:val="en-CA"/>
        </w:rPr>
      </w:pPr>
      <w:r w:rsidRPr="00071961">
        <w:rPr>
          <w:rFonts w:cstheme="minorHAnsi"/>
          <w:u w:val="single"/>
          <w:lang w:val="en-CA"/>
        </w:rPr>
        <w:t>A hallgatók kompetenciái a terepgyakorlatokon</w:t>
      </w:r>
      <w:r w:rsidRPr="00A8259B">
        <w:rPr>
          <w:rFonts w:cstheme="minorHAnsi"/>
          <w:lang w:val="en-CA"/>
        </w:rPr>
        <w:t>: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Első interjú, anamnesztikus interjú felvétele, az interjúk és az exploráció alapján klinikai kérdés megfogalmazása,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klinikai alaptesztek felvétele (MAWI, MMPI, SCID, Rorschach, egyéb projektív tesztek, kérdőívek, becslőskálák), alapszintű pszichológiai vélemény írása.</w:t>
      </w:r>
    </w:p>
    <w:p w:rsidR="00887F92" w:rsidRPr="00071961" w:rsidRDefault="00887F92" w:rsidP="00887F92">
      <w:pPr>
        <w:pStyle w:val="Listaszerbekezds"/>
        <w:widowControl w:val="0"/>
        <w:numPr>
          <w:ilvl w:val="0"/>
          <w:numId w:val="1"/>
        </w:numPr>
        <w:shd w:val="clear" w:color="auto" w:fill="E7E6E6" w:themeFill="background2"/>
        <w:spacing w:after="0" w:line="276" w:lineRule="auto"/>
        <w:ind w:left="426" w:hanging="436"/>
        <w:jc w:val="both"/>
        <w:rPr>
          <w:rFonts w:cstheme="minorHAnsi"/>
          <w:lang w:val="en-CA"/>
        </w:rPr>
      </w:pPr>
      <w:r w:rsidRPr="00071961">
        <w:rPr>
          <w:rFonts w:cstheme="minorHAnsi"/>
          <w:lang w:val="en-CA"/>
        </w:rPr>
        <w:t>Birtokában van a rogersi személyközpontú tényezők alapszintű alkalmazásának.</w:t>
      </w:r>
    </w:p>
    <w:p w:rsidR="00EB62FC" w:rsidRDefault="00EB62FC" w:rsidP="00887F92">
      <w:pPr>
        <w:tabs>
          <w:tab w:val="left" w:pos="142"/>
          <w:tab w:val="left" w:pos="4050"/>
          <w:tab w:val="left" w:pos="9498"/>
        </w:tabs>
        <w:spacing w:after="120" w:line="276" w:lineRule="auto"/>
        <w:ind w:right="-1"/>
        <w:jc w:val="both"/>
        <w:rPr>
          <w:rFonts w:ascii="Open Sans" w:hAnsi="Open Sans" w:cs="Open Sans"/>
          <w:noProof/>
        </w:rPr>
      </w:pPr>
    </w:p>
    <w:sectPr w:rsidR="00EB62FC" w:rsidSect="00DB1C7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701" w:left="1134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97C" w:rsidRDefault="00BA497C" w:rsidP="00504532">
      <w:r>
        <w:separator/>
      </w:r>
    </w:p>
  </w:endnote>
  <w:endnote w:type="continuationSeparator" w:id="0">
    <w:p w:rsidR="00BA497C" w:rsidRDefault="00BA497C" w:rsidP="0050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806030504020204"/>
    <w:charset w:val="EE"/>
    <w:family w:val="swiss"/>
    <w:pitch w:val="variable"/>
    <w:sig w:usb0="E00002EF" w:usb1="4000205B" w:usb2="00000028" w:usb3="00000000" w:csb0="0000019F" w:csb1="00000000"/>
  </w:font>
  <w:font w:name="Goldenbook Light">
    <w:panose1 w:val="020703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59D" w:rsidRDefault="00EB62FC" w:rsidP="0029659D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>
      <w:rPr>
        <w:rFonts w:ascii="Open Sans" w:hAnsi="Open Sans" w:cs="Open Sans"/>
        <w:color w:val="000000"/>
        <w:sz w:val="16"/>
        <w:szCs w:val="16"/>
        <w:lang w:val="en-GB"/>
      </w:rPr>
      <w:t>9700</w:t>
    </w:r>
    <w:r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r>
      <w:rPr>
        <w:rFonts w:ascii="Open Sans" w:hAnsi="Open Sans" w:cs="Open Sans"/>
        <w:color w:val="000000"/>
        <w:sz w:val="16"/>
        <w:szCs w:val="16"/>
        <w:lang w:val="en-GB"/>
      </w:rPr>
      <w:t>Szombathely</w:t>
    </w:r>
    <w:r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, </w:t>
    </w:r>
    <w:r>
      <w:rPr>
        <w:rFonts w:ascii="Open Sans" w:hAnsi="Open Sans" w:cs="Open Sans"/>
        <w:color w:val="000000"/>
        <w:sz w:val="16"/>
        <w:szCs w:val="16"/>
        <w:lang w:val="en-GB"/>
      </w:rPr>
      <w:t xml:space="preserve">Károlyi Gáspár tér 4. II. em.  </w:t>
    </w:r>
    <w:r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•  </w:t>
    </w:r>
    <w:r>
      <w:rPr>
        <w:rFonts w:ascii="Open Sans" w:hAnsi="Open Sans" w:cs="Open Sans"/>
        <w:color w:val="000000"/>
        <w:sz w:val="16"/>
        <w:szCs w:val="16"/>
        <w:lang w:val="en-GB"/>
      </w:rPr>
      <w:t>+36 94 504 429</w:t>
    </w:r>
    <w:r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  •  </w:t>
    </w:r>
    <w:r>
      <w:rPr>
        <w:rFonts w:ascii="Open Sans" w:hAnsi="Open Sans" w:cs="Open Sans"/>
        <w:sz w:val="16"/>
        <w:szCs w:val="16"/>
        <w:lang w:val="en-GB"/>
      </w:rPr>
      <w:t>ppi</w:t>
    </w:r>
    <w:r w:rsidRPr="00544EDE">
      <w:rPr>
        <w:rFonts w:ascii="Open Sans" w:hAnsi="Open Sans" w:cs="Open Sans"/>
        <w:sz w:val="16"/>
        <w:szCs w:val="16"/>
        <w:lang w:val="en-GB"/>
      </w:rPr>
      <w:t>@ppk.elte.hu</w:t>
    </w:r>
    <w:r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  •  </w:t>
    </w:r>
    <w:r>
      <w:rPr>
        <w:rFonts w:ascii="Open Sans" w:hAnsi="Open Sans" w:cs="Open Sans"/>
        <w:color w:val="000000"/>
        <w:sz w:val="16"/>
        <w:szCs w:val="16"/>
        <w:lang w:val="en-GB"/>
      </w:rPr>
      <w:t>ppi.ppk</w:t>
    </w:r>
    <w:r w:rsidRPr="00C52A0C">
      <w:rPr>
        <w:rFonts w:ascii="Open Sans" w:hAnsi="Open Sans" w:cs="Open Sans"/>
        <w:color w:val="000000"/>
        <w:sz w:val="16"/>
        <w:szCs w:val="16"/>
        <w:lang w:val="en-GB"/>
      </w:rPr>
      <w:t>.elte.hu</w:t>
    </w:r>
  </w:p>
  <w:p w:rsidR="0029659D" w:rsidRDefault="0029659D" w:rsidP="0029659D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</w:p>
  <w:p w:rsidR="00AB528B" w:rsidRPr="00C52A0C" w:rsidRDefault="00AB528B" w:rsidP="0029659D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AB528B">
      <w:rPr>
        <w:rFonts w:ascii="Open Sans" w:hAnsi="Open Sans" w:cs="Open Sans"/>
        <w:color w:val="000000"/>
        <w:sz w:val="16"/>
        <w:szCs w:val="16"/>
        <w:lang w:val="en-GB"/>
      </w:rPr>
      <w:fldChar w:fldCharType="begin"/>
    </w:r>
    <w:r w:rsidRPr="00AB528B">
      <w:rPr>
        <w:rFonts w:ascii="Open Sans" w:hAnsi="Open Sans" w:cs="Open Sans"/>
        <w:color w:val="000000"/>
        <w:sz w:val="16"/>
        <w:szCs w:val="16"/>
        <w:lang w:val="en-GB"/>
      </w:rPr>
      <w:instrText>PAGE   \* MERGEFORMAT</w:instrText>
    </w:r>
    <w:r w:rsidRPr="00AB528B">
      <w:rPr>
        <w:rFonts w:ascii="Open Sans" w:hAnsi="Open Sans" w:cs="Open Sans"/>
        <w:color w:val="000000"/>
        <w:sz w:val="16"/>
        <w:szCs w:val="16"/>
        <w:lang w:val="en-GB"/>
      </w:rPr>
      <w:fldChar w:fldCharType="separate"/>
    </w:r>
    <w:r w:rsidR="00887F92">
      <w:rPr>
        <w:rFonts w:ascii="Open Sans" w:hAnsi="Open Sans" w:cs="Open Sans"/>
        <w:noProof/>
        <w:color w:val="000000"/>
        <w:sz w:val="16"/>
        <w:szCs w:val="16"/>
        <w:lang w:val="en-GB"/>
      </w:rPr>
      <w:t>3</w:t>
    </w:r>
    <w:r w:rsidRPr="00AB528B">
      <w:rPr>
        <w:rFonts w:ascii="Open Sans" w:hAnsi="Open Sans" w:cs="Open Sans"/>
        <w:color w:val="000000"/>
        <w:sz w:val="16"/>
        <w:szCs w:val="16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F7" w:rsidRPr="00C52A0C" w:rsidRDefault="000E511D" w:rsidP="00E827F7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>
      <w:rPr>
        <w:rFonts w:ascii="Open Sans" w:hAnsi="Open Sans" w:cs="Open Sans"/>
        <w:color w:val="000000"/>
        <w:sz w:val="16"/>
        <w:szCs w:val="16"/>
        <w:lang w:val="en-GB"/>
      </w:rPr>
      <w:t>9700</w:t>
    </w:r>
    <w:r w:rsidR="003E2E82"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r>
      <w:rPr>
        <w:rFonts w:ascii="Open Sans" w:hAnsi="Open Sans" w:cs="Open Sans"/>
        <w:color w:val="000000"/>
        <w:sz w:val="16"/>
        <w:szCs w:val="16"/>
        <w:lang w:val="en-GB"/>
      </w:rPr>
      <w:t>Szombathely</w:t>
    </w:r>
    <w:r w:rsidR="003E2E82"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, </w:t>
    </w:r>
    <w:r>
      <w:rPr>
        <w:rFonts w:ascii="Open Sans" w:hAnsi="Open Sans" w:cs="Open Sans"/>
        <w:color w:val="000000"/>
        <w:sz w:val="16"/>
        <w:szCs w:val="16"/>
        <w:lang w:val="en-GB"/>
      </w:rPr>
      <w:t>Károlyi Gáspár tér</w:t>
    </w:r>
    <w:r w:rsidR="003E2E82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r>
      <w:rPr>
        <w:rFonts w:ascii="Open Sans" w:hAnsi="Open Sans" w:cs="Open Sans"/>
        <w:color w:val="000000"/>
        <w:sz w:val="16"/>
        <w:szCs w:val="16"/>
        <w:lang w:val="en-GB"/>
      </w:rPr>
      <w:t>4</w:t>
    </w:r>
    <w:r w:rsidR="003E2E82">
      <w:rPr>
        <w:rFonts w:ascii="Open Sans" w:hAnsi="Open Sans" w:cs="Open Sans"/>
        <w:color w:val="000000"/>
        <w:sz w:val="16"/>
        <w:szCs w:val="16"/>
        <w:lang w:val="en-GB"/>
      </w:rPr>
      <w:t>.</w:t>
    </w:r>
    <w:r>
      <w:rPr>
        <w:rFonts w:ascii="Open Sans" w:hAnsi="Open Sans" w:cs="Open Sans"/>
        <w:color w:val="000000"/>
        <w:sz w:val="16"/>
        <w:szCs w:val="16"/>
        <w:lang w:val="en-GB"/>
      </w:rPr>
      <w:t xml:space="preserve"> II. em.</w:t>
    </w:r>
    <w:r w:rsidR="003E2E82">
      <w:rPr>
        <w:rFonts w:ascii="Open Sans" w:hAnsi="Open Sans" w:cs="Open Sans"/>
        <w:color w:val="000000"/>
        <w:sz w:val="16"/>
        <w:szCs w:val="16"/>
        <w:lang w:val="en-GB"/>
      </w:rPr>
      <w:t xml:space="preserve">  </w:t>
    </w:r>
    <w:r w:rsidR="003E2E82"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•  </w:t>
    </w:r>
    <w:r w:rsidR="0055403E">
      <w:rPr>
        <w:rFonts w:ascii="Open Sans" w:hAnsi="Open Sans" w:cs="Open Sans"/>
        <w:color w:val="000000"/>
        <w:sz w:val="16"/>
        <w:szCs w:val="16"/>
        <w:lang w:val="en-GB"/>
      </w:rPr>
      <w:t xml:space="preserve">+36 </w:t>
    </w:r>
    <w:r>
      <w:rPr>
        <w:rFonts w:ascii="Open Sans" w:hAnsi="Open Sans" w:cs="Open Sans"/>
        <w:color w:val="000000"/>
        <w:sz w:val="16"/>
        <w:szCs w:val="16"/>
        <w:lang w:val="en-GB"/>
      </w:rPr>
      <w:t>94</w:t>
    </w:r>
    <w:r w:rsidR="00B13E48">
      <w:rPr>
        <w:rFonts w:ascii="Open Sans" w:hAnsi="Open Sans" w:cs="Open Sans"/>
        <w:color w:val="000000"/>
        <w:sz w:val="16"/>
        <w:szCs w:val="16"/>
        <w:lang w:val="en-GB"/>
      </w:rPr>
      <w:t> </w:t>
    </w:r>
    <w:r>
      <w:rPr>
        <w:rFonts w:ascii="Open Sans" w:hAnsi="Open Sans" w:cs="Open Sans"/>
        <w:color w:val="000000"/>
        <w:sz w:val="16"/>
        <w:szCs w:val="16"/>
        <w:lang w:val="en-GB"/>
      </w:rPr>
      <w:t>504</w:t>
    </w:r>
    <w:r w:rsidR="00B13E48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r>
      <w:rPr>
        <w:rFonts w:ascii="Open Sans" w:hAnsi="Open Sans" w:cs="Open Sans"/>
        <w:color w:val="000000"/>
        <w:sz w:val="16"/>
        <w:szCs w:val="16"/>
        <w:lang w:val="en-GB"/>
      </w:rPr>
      <w:t>429</w:t>
    </w:r>
    <w:r w:rsidR="0055403E"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  </w:t>
    </w:r>
    <w:r w:rsidR="003E2E82"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•  </w:t>
    </w:r>
    <w:r>
      <w:rPr>
        <w:rFonts w:ascii="Open Sans" w:hAnsi="Open Sans" w:cs="Open Sans"/>
        <w:sz w:val="16"/>
        <w:szCs w:val="16"/>
        <w:lang w:val="en-GB"/>
      </w:rPr>
      <w:t>ppi</w:t>
    </w:r>
    <w:r w:rsidR="003E2E82" w:rsidRPr="00544EDE">
      <w:rPr>
        <w:rFonts w:ascii="Open Sans" w:hAnsi="Open Sans" w:cs="Open Sans"/>
        <w:sz w:val="16"/>
        <w:szCs w:val="16"/>
        <w:lang w:val="en-GB"/>
      </w:rPr>
      <w:t>@ppk.elte.hu</w:t>
    </w:r>
    <w:r w:rsidR="003E2E82" w:rsidRPr="00C52A0C">
      <w:rPr>
        <w:rFonts w:ascii="Open Sans" w:hAnsi="Open Sans" w:cs="Open Sans"/>
        <w:color w:val="000000"/>
        <w:sz w:val="16"/>
        <w:szCs w:val="16"/>
        <w:lang w:val="en-GB"/>
      </w:rPr>
      <w:t xml:space="preserve">  •  </w:t>
    </w:r>
    <w:r w:rsidR="00833E6B">
      <w:rPr>
        <w:rFonts w:ascii="Open Sans" w:hAnsi="Open Sans" w:cs="Open Sans"/>
        <w:color w:val="000000"/>
        <w:sz w:val="16"/>
        <w:szCs w:val="16"/>
        <w:lang w:val="en-GB"/>
      </w:rPr>
      <w:t>ppi</w:t>
    </w:r>
    <w:r w:rsidR="003E2E82">
      <w:rPr>
        <w:rFonts w:ascii="Open Sans" w:hAnsi="Open Sans" w:cs="Open Sans"/>
        <w:color w:val="000000"/>
        <w:sz w:val="16"/>
        <w:szCs w:val="16"/>
        <w:lang w:val="en-GB"/>
      </w:rPr>
      <w:t>.ppk</w:t>
    </w:r>
    <w:r w:rsidR="003E2E82" w:rsidRPr="00C52A0C">
      <w:rPr>
        <w:rFonts w:ascii="Open Sans" w:hAnsi="Open Sans" w:cs="Open Sans"/>
        <w:color w:val="000000"/>
        <w:sz w:val="16"/>
        <w:szCs w:val="16"/>
        <w:lang w:val="en-GB"/>
      </w:rPr>
      <w:t>.elte.hu</w:t>
    </w:r>
  </w:p>
  <w:p w:rsidR="00A354EB" w:rsidRDefault="00A354EB">
    <w:pPr>
      <w:pStyle w:val="llb"/>
      <w:rPr>
        <w:rFonts w:ascii="Open Sans" w:hAnsi="Open Sans" w:cs="Open Sans"/>
        <w:sz w:val="16"/>
        <w:szCs w:val="16"/>
      </w:rPr>
    </w:pPr>
  </w:p>
  <w:p w:rsidR="00AB528B" w:rsidRPr="00AB528B" w:rsidRDefault="00AB528B">
    <w:pPr>
      <w:pStyle w:val="llb"/>
      <w:rPr>
        <w:rFonts w:ascii="Open Sans" w:hAnsi="Open Sans" w:cs="Ope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97C" w:rsidRDefault="00BA497C" w:rsidP="00504532">
      <w:r>
        <w:separator/>
      </w:r>
    </w:p>
  </w:footnote>
  <w:footnote w:type="continuationSeparator" w:id="0">
    <w:p w:rsidR="00BA497C" w:rsidRDefault="00BA497C" w:rsidP="00504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EA8" w:rsidRDefault="006B6591" w:rsidP="004D46D2">
    <w:pPr>
      <w:pStyle w:val="lfej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65A" w:rsidRDefault="0066465A" w:rsidP="00E049CC">
    <w:pPr>
      <w:pStyle w:val="lfej"/>
      <w:tabs>
        <w:tab w:val="clear" w:pos="4536"/>
        <w:tab w:val="left" w:pos="426"/>
      </w:tabs>
    </w:pPr>
  </w:p>
  <w:p w:rsidR="0066465A" w:rsidRDefault="005E6A34" w:rsidP="00E049CC">
    <w:pPr>
      <w:pStyle w:val="lfej"/>
      <w:tabs>
        <w:tab w:val="clear" w:pos="4536"/>
        <w:tab w:val="left" w:pos="426"/>
      </w:tabs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3B820EE" wp14:editId="09D4146B">
              <wp:simplePos x="0" y="0"/>
              <wp:positionH relativeFrom="column">
                <wp:posOffset>2956560</wp:posOffset>
              </wp:positionH>
              <wp:positionV relativeFrom="page">
                <wp:posOffset>704850</wp:posOffset>
              </wp:positionV>
              <wp:extent cx="3400425" cy="733425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0425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317AA" w:rsidRPr="00DB1F58" w:rsidRDefault="00C85440" w:rsidP="00A317AA">
                          <w:pPr>
                            <w:rPr>
                              <w:rFonts w:ascii="Goldenbook Light" w:hAnsi="Goldenbook Light" w:cstheme="minorHAnsi"/>
                              <w:caps/>
                              <w:spacing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 w:val="28"/>
                              <w:szCs w:val="28"/>
                            </w:rPr>
                            <w:t>pedagógiai és</w:t>
                          </w:r>
                          <w:r w:rsidR="00D26954"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 w:val="28"/>
                              <w:szCs w:val="28"/>
                            </w:rPr>
                            <w:t xml:space="preserve"> pszichológia</w:t>
                          </w:r>
                          <w:r w:rsidR="00325B0E"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 w:val="28"/>
                              <w:szCs w:val="28"/>
                            </w:rPr>
                            <w:t xml:space="preserve">i </w:t>
                          </w:r>
                          <w:r w:rsidR="009D4591">
                            <w:rPr>
                              <w:rFonts w:ascii="Goldenbook Light" w:hAnsi="Goldenbook Light" w:cstheme="minorHAnsi"/>
                              <w:caps/>
                              <w:spacing w:val="24"/>
                              <w:sz w:val="28"/>
                              <w:szCs w:val="28"/>
                            </w:rPr>
                            <w:t>intézet</w:t>
                          </w:r>
                          <w:r>
                            <w:rPr>
                              <w:rFonts w:ascii="Goldenbook Light" w:hAnsi="Goldenbook Light" w:cstheme="minorHAnsi"/>
                              <w:caps/>
                              <w:spacing w:val="24"/>
                              <w:sz w:val="28"/>
                              <w:szCs w:val="28"/>
                            </w:rPr>
                            <w:t xml:space="preserve"> – szombathely</w:t>
                          </w:r>
                        </w:p>
                        <w:p w:rsidR="00E049CC" w:rsidRPr="005F5324" w:rsidRDefault="00E049CC" w:rsidP="00E049CC">
                          <w:pPr>
                            <w:rPr>
                              <w:color w:val="000000"/>
                              <w:sz w:val="38"/>
                              <w:szCs w:val="38"/>
                            </w:rPr>
                          </w:pPr>
                        </w:p>
                        <w:p w:rsidR="004D46D2" w:rsidRPr="005F5324" w:rsidRDefault="004D46D2" w:rsidP="004D46D2">
                          <w:pPr>
                            <w:ind w:right="-18"/>
                            <w:rPr>
                              <w:rFonts w:ascii="Open Sans" w:hAnsi="Open Sans" w:cs="Open Sans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B820EE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232.8pt;margin-top:55.5pt;width:267.7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" filled="f" stroked="f" strokeweight="1pt">
              <v:textbox>
                <w:txbxContent>
                  <w:p w:rsidR="00A317AA" w:rsidRPr="00DB1F58" w:rsidRDefault="00C85440" w:rsidP="00A317AA">
                    <w:pPr>
                      <w:rPr>
                        <w:rFonts w:ascii="Goldenbook Light" w:hAnsi="Goldenbook Light" w:cstheme="minorHAnsi"/>
                        <w:caps/>
                        <w:spacing w:val="24"/>
                        <w:sz w:val="28"/>
                        <w:szCs w:val="28"/>
                      </w:rPr>
                    </w:pPr>
                    <w:r>
                      <w:rPr>
                        <w:rFonts w:ascii="Goldenbook Light" w:hAnsi="Goldenbook Light" w:cstheme="minorHAnsi"/>
                        <w:caps/>
                        <w:spacing w:val="16"/>
                        <w:sz w:val="28"/>
                        <w:szCs w:val="28"/>
                      </w:rPr>
                      <w:t>pedagógiai és</w:t>
                    </w:r>
                    <w:r w:rsidR="00D26954">
                      <w:rPr>
                        <w:rFonts w:ascii="Goldenbook Light" w:hAnsi="Goldenbook Light" w:cstheme="minorHAnsi"/>
                        <w:caps/>
                        <w:spacing w:val="16"/>
                        <w:sz w:val="28"/>
                        <w:szCs w:val="28"/>
                      </w:rPr>
                      <w:t xml:space="preserve"> pszichológia</w:t>
                    </w:r>
                    <w:r w:rsidR="00325B0E">
                      <w:rPr>
                        <w:rFonts w:ascii="Goldenbook Light" w:hAnsi="Goldenbook Light" w:cstheme="minorHAnsi"/>
                        <w:caps/>
                        <w:spacing w:val="16"/>
                        <w:sz w:val="28"/>
                        <w:szCs w:val="28"/>
                      </w:rPr>
                      <w:t xml:space="preserve">i </w:t>
                    </w:r>
                    <w:r w:rsidR="009D4591">
                      <w:rPr>
                        <w:rFonts w:ascii="Goldenbook Light" w:hAnsi="Goldenbook Light" w:cstheme="minorHAnsi"/>
                        <w:caps/>
                        <w:spacing w:val="24"/>
                        <w:sz w:val="28"/>
                        <w:szCs w:val="28"/>
                      </w:rPr>
                      <w:t>intézet</w:t>
                    </w:r>
                    <w:r>
                      <w:rPr>
                        <w:rFonts w:ascii="Goldenbook Light" w:hAnsi="Goldenbook Light" w:cstheme="minorHAnsi"/>
                        <w:caps/>
                        <w:spacing w:val="24"/>
                        <w:sz w:val="28"/>
                        <w:szCs w:val="28"/>
                      </w:rPr>
                      <w:t xml:space="preserve"> – szombathely</w:t>
                    </w:r>
                  </w:p>
                  <w:p w:rsidR="00E049CC" w:rsidRPr="005F5324" w:rsidRDefault="00E049CC" w:rsidP="00E049CC">
                    <w:pPr>
                      <w:rPr>
                        <w:color w:val="000000"/>
                        <w:sz w:val="38"/>
                        <w:szCs w:val="38"/>
                      </w:rPr>
                    </w:pPr>
                  </w:p>
                  <w:p w:rsidR="004D46D2" w:rsidRPr="005F5324" w:rsidRDefault="004D46D2" w:rsidP="004D46D2">
                    <w:pPr>
                      <w:ind w:right="-18"/>
                      <w:rPr>
                        <w:rFonts w:ascii="Open Sans" w:hAnsi="Open Sans" w:cs="Open Sans"/>
                        <w:sz w:val="38"/>
                        <w:szCs w:val="3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CB34FB5" wp14:editId="7605900B">
              <wp:simplePos x="0" y="0"/>
              <wp:positionH relativeFrom="column">
                <wp:posOffset>2772410</wp:posOffset>
              </wp:positionH>
              <wp:positionV relativeFrom="paragraph">
                <wp:posOffset>144145</wp:posOffset>
              </wp:positionV>
              <wp:extent cx="0" cy="432000"/>
              <wp:effectExtent l="0" t="0" r="19050" b="2540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200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000126" id="Egyenes összekötő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3pt,11.35pt" to="218.3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" strokecolor="black [3200]" strokeweight=".5pt">
              <v:stroke joinstyle="miter" endcap="round"/>
            </v:line>
          </w:pict>
        </mc:Fallback>
      </mc:AlternateContent>
    </w:r>
  </w:p>
  <w:p w:rsidR="0066465A" w:rsidRDefault="0066465A" w:rsidP="00E049CC">
    <w:pPr>
      <w:pStyle w:val="lfej"/>
      <w:tabs>
        <w:tab w:val="clear" w:pos="4536"/>
        <w:tab w:val="left" w:pos="426"/>
      </w:tabs>
    </w:pPr>
  </w:p>
  <w:p w:rsidR="00887F92" w:rsidRDefault="00887F92" w:rsidP="0066465A">
    <w:pPr>
      <w:pStyle w:val="lfej"/>
      <w:tabs>
        <w:tab w:val="clear" w:pos="4536"/>
        <w:tab w:val="left" w:pos="426"/>
      </w:tabs>
      <w:spacing w:after="120"/>
    </w:pPr>
  </w:p>
  <w:p w:rsidR="004D46D2" w:rsidRDefault="00C02656" w:rsidP="0066465A">
    <w:pPr>
      <w:pStyle w:val="lfej"/>
      <w:tabs>
        <w:tab w:val="clear" w:pos="4536"/>
        <w:tab w:val="left" w:pos="426"/>
      </w:tabs>
      <w:spacing w:after="120"/>
    </w:pPr>
    <w:r>
      <w:rPr>
        <w:noProof/>
        <w:lang w:eastAsia="hu-HU"/>
      </w:rPr>
      <w:drawing>
        <wp:anchor distT="0" distB="0" distL="114300" distR="114300" simplePos="0" relativeHeight="251668479" behindDoc="1" locked="0" layoutInCell="1" allowOverlap="1" wp14:anchorId="220AD29A" wp14:editId="143E2FC5">
          <wp:simplePos x="0" y="0"/>
          <wp:positionH relativeFrom="column">
            <wp:posOffset>0</wp:posOffset>
          </wp:positionH>
          <wp:positionV relativeFrom="page">
            <wp:posOffset>683895</wp:posOffset>
          </wp:positionV>
          <wp:extent cx="2466000" cy="6480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te_ppk_fekvo_hosszu_logo_rgb_fekete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71F58"/>
    <w:multiLevelType w:val="hybridMultilevel"/>
    <w:tmpl w:val="51C8DB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92"/>
    <w:rsid w:val="00033C83"/>
    <w:rsid w:val="00040D9F"/>
    <w:rsid w:val="0006557E"/>
    <w:rsid w:val="0007031F"/>
    <w:rsid w:val="000711B8"/>
    <w:rsid w:val="00080BD6"/>
    <w:rsid w:val="000C1CCD"/>
    <w:rsid w:val="000D2AE4"/>
    <w:rsid w:val="000E511D"/>
    <w:rsid w:val="000E7EEF"/>
    <w:rsid w:val="00106B0C"/>
    <w:rsid w:val="00146248"/>
    <w:rsid w:val="00154A9A"/>
    <w:rsid w:val="00161CB8"/>
    <w:rsid w:val="001755C0"/>
    <w:rsid w:val="00197177"/>
    <w:rsid w:val="001B09AA"/>
    <w:rsid w:val="001B5834"/>
    <w:rsid w:val="001B7E14"/>
    <w:rsid w:val="001C398C"/>
    <w:rsid w:val="0022614E"/>
    <w:rsid w:val="00231FD8"/>
    <w:rsid w:val="00240743"/>
    <w:rsid w:val="00263782"/>
    <w:rsid w:val="0029659D"/>
    <w:rsid w:val="002C1834"/>
    <w:rsid w:val="002D41B4"/>
    <w:rsid w:val="00304F4F"/>
    <w:rsid w:val="00325B0E"/>
    <w:rsid w:val="003269AC"/>
    <w:rsid w:val="00350230"/>
    <w:rsid w:val="0035307D"/>
    <w:rsid w:val="00393ADC"/>
    <w:rsid w:val="003E2E82"/>
    <w:rsid w:val="003E564C"/>
    <w:rsid w:val="003F1E8F"/>
    <w:rsid w:val="00406FAE"/>
    <w:rsid w:val="00454408"/>
    <w:rsid w:val="004644E9"/>
    <w:rsid w:val="00477E58"/>
    <w:rsid w:val="004924A1"/>
    <w:rsid w:val="004B628C"/>
    <w:rsid w:val="004D46D2"/>
    <w:rsid w:val="004E2438"/>
    <w:rsid w:val="004F5171"/>
    <w:rsid w:val="00504532"/>
    <w:rsid w:val="00511D63"/>
    <w:rsid w:val="0055362A"/>
    <w:rsid w:val="0055403E"/>
    <w:rsid w:val="00563FBC"/>
    <w:rsid w:val="005B3721"/>
    <w:rsid w:val="005E1E71"/>
    <w:rsid w:val="005E6A34"/>
    <w:rsid w:val="005E6B53"/>
    <w:rsid w:val="005E72FF"/>
    <w:rsid w:val="005F3655"/>
    <w:rsid w:val="005F5324"/>
    <w:rsid w:val="00634EA8"/>
    <w:rsid w:val="00645F3D"/>
    <w:rsid w:val="006539D9"/>
    <w:rsid w:val="00662DC9"/>
    <w:rsid w:val="0066465A"/>
    <w:rsid w:val="006660B1"/>
    <w:rsid w:val="006917A0"/>
    <w:rsid w:val="006B6591"/>
    <w:rsid w:val="006C26DF"/>
    <w:rsid w:val="006F2B1A"/>
    <w:rsid w:val="006F5332"/>
    <w:rsid w:val="00707C7B"/>
    <w:rsid w:val="00707E1C"/>
    <w:rsid w:val="0071795A"/>
    <w:rsid w:val="007277CD"/>
    <w:rsid w:val="00733980"/>
    <w:rsid w:val="00754295"/>
    <w:rsid w:val="00776A2B"/>
    <w:rsid w:val="0079007D"/>
    <w:rsid w:val="0079492B"/>
    <w:rsid w:val="007A44CB"/>
    <w:rsid w:val="007B2732"/>
    <w:rsid w:val="007B3FAA"/>
    <w:rsid w:val="007C0F63"/>
    <w:rsid w:val="007E2AF8"/>
    <w:rsid w:val="007F77CF"/>
    <w:rsid w:val="00801EDF"/>
    <w:rsid w:val="0080309C"/>
    <w:rsid w:val="00803D32"/>
    <w:rsid w:val="00816818"/>
    <w:rsid w:val="008325CB"/>
    <w:rsid w:val="00833E6B"/>
    <w:rsid w:val="00834088"/>
    <w:rsid w:val="00835EBE"/>
    <w:rsid w:val="0085449C"/>
    <w:rsid w:val="0088205C"/>
    <w:rsid w:val="00883196"/>
    <w:rsid w:val="00887F92"/>
    <w:rsid w:val="008B0225"/>
    <w:rsid w:val="008B46D3"/>
    <w:rsid w:val="008C1193"/>
    <w:rsid w:val="008C7A87"/>
    <w:rsid w:val="008D0951"/>
    <w:rsid w:val="008F21D0"/>
    <w:rsid w:val="00910603"/>
    <w:rsid w:val="0091305F"/>
    <w:rsid w:val="00921800"/>
    <w:rsid w:val="0093164E"/>
    <w:rsid w:val="00964DF1"/>
    <w:rsid w:val="00971A9B"/>
    <w:rsid w:val="009930C6"/>
    <w:rsid w:val="009964AF"/>
    <w:rsid w:val="009A32D8"/>
    <w:rsid w:val="009B023B"/>
    <w:rsid w:val="009C3178"/>
    <w:rsid w:val="009D3BB5"/>
    <w:rsid w:val="009D4591"/>
    <w:rsid w:val="009F2CFD"/>
    <w:rsid w:val="00A317AA"/>
    <w:rsid w:val="00A354EB"/>
    <w:rsid w:val="00A6031D"/>
    <w:rsid w:val="00A6143B"/>
    <w:rsid w:val="00A65635"/>
    <w:rsid w:val="00AB528B"/>
    <w:rsid w:val="00AD6E54"/>
    <w:rsid w:val="00B01A07"/>
    <w:rsid w:val="00B13E48"/>
    <w:rsid w:val="00B37EA3"/>
    <w:rsid w:val="00B41E46"/>
    <w:rsid w:val="00B53CF8"/>
    <w:rsid w:val="00B563CC"/>
    <w:rsid w:val="00B716BB"/>
    <w:rsid w:val="00BA497C"/>
    <w:rsid w:val="00BF36AF"/>
    <w:rsid w:val="00C02656"/>
    <w:rsid w:val="00C11016"/>
    <w:rsid w:val="00C46153"/>
    <w:rsid w:val="00C50BF8"/>
    <w:rsid w:val="00C5175A"/>
    <w:rsid w:val="00C56DA4"/>
    <w:rsid w:val="00C6536B"/>
    <w:rsid w:val="00C6656F"/>
    <w:rsid w:val="00C85440"/>
    <w:rsid w:val="00CA34C2"/>
    <w:rsid w:val="00CD6E42"/>
    <w:rsid w:val="00CF5607"/>
    <w:rsid w:val="00D26954"/>
    <w:rsid w:val="00D35C6D"/>
    <w:rsid w:val="00D40EB5"/>
    <w:rsid w:val="00D4726C"/>
    <w:rsid w:val="00D47297"/>
    <w:rsid w:val="00D47A2C"/>
    <w:rsid w:val="00D53683"/>
    <w:rsid w:val="00D70F95"/>
    <w:rsid w:val="00D96E69"/>
    <w:rsid w:val="00DA3210"/>
    <w:rsid w:val="00DB1C7A"/>
    <w:rsid w:val="00DB1F58"/>
    <w:rsid w:val="00DC5CE9"/>
    <w:rsid w:val="00E049CC"/>
    <w:rsid w:val="00E37D14"/>
    <w:rsid w:val="00E73545"/>
    <w:rsid w:val="00E76D53"/>
    <w:rsid w:val="00E827F7"/>
    <w:rsid w:val="00EB6063"/>
    <w:rsid w:val="00EB62FC"/>
    <w:rsid w:val="00EB7BA6"/>
    <w:rsid w:val="00EE23D5"/>
    <w:rsid w:val="00F37247"/>
    <w:rsid w:val="00F401BB"/>
    <w:rsid w:val="00F440DB"/>
    <w:rsid w:val="00F46992"/>
    <w:rsid w:val="00F523BD"/>
    <w:rsid w:val="00F679C9"/>
    <w:rsid w:val="00F71F1B"/>
    <w:rsid w:val="00F965BD"/>
    <w:rsid w:val="00FB3373"/>
    <w:rsid w:val="00FB4FEE"/>
    <w:rsid w:val="00FB5DB0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C8779"/>
  <w15:docId w15:val="{85DF1C23-89C1-4D55-9EA4-E668A39B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7F92"/>
    <w:pPr>
      <w:spacing w:after="160" w:line="259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45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453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453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32"/>
  </w:style>
  <w:style w:type="paragraph" w:styleId="llb">
    <w:name w:val="footer"/>
    <w:basedOn w:val="Norml"/>
    <w:link w:val="llb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32"/>
  </w:style>
  <w:style w:type="character" w:styleId="Hiperhivatkozs">
    <w:name w:val="Hyperlink"/>
    <w:basedOn w:val="Bekezdsalapbettpusa"/>
    <w:uiPriority w:val="99"/>
    <w:unhideWhenUsed/>
    <w:rsid w:val="0055362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57E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80BD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0BD6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887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d42cf3e2-7064-4ddc-812c-aeb999af14fe_Int&#233;zetek(2).zip.Int&#233;zetek(2).zip\02%20intezetek\PPI\magyar%20fejleces%20levelpapir%20fekete%20ELTE%20PPK%20PPI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E74FD9-2B10-480B-B8C4-C67397DF5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magyar fejleces levelpapir fekete ELTE PPK PPI</Template>
  <TotalTime>4</TotalTime>
  <Pages>3</Pages>
  <Words>1089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Czéhmester Eszter</cp:lastModifiedBy>
  <cp:revision>1</cp:revision>
  <cp:lastPrinted>2023-03-27T13:21:00Z</cp:lastPrinted>
  <dcterms:created xsi:type="dcterms:W3CDTF">2026-02-05T11:11:00Z</dcterms:created>
  <dcterms:modified xsi:type="dcterms:W3CDTF">2026-02-05T11:15:00Z</dcterms:modified>
</cp:coreProperties>
</file>